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39" w:rsidRDefault="003E633A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ПЛАН ЗАКУПКИ ТОВАРОВ (РАБОТ, УСЛУГ)</w:t>
      </w:r>
    </w:p>
    <w:p w:rsidR="009A7D39" w:rsidRDefault="003E633A">
      <w:pPr>
        <w:spacing w:after="0"/>
        <w:jc w:val="center"/>
      </w:pPr>
      <w:r>
        <w:rPr>
          <w:rFonts w:ascii="Times New Roman" w:eastAsia="Times New Roman" w:hAnsi="Times New Roman" w:cs="Times New Roman"/>
        </w:rPr>
        <w:t>на 2023 год (на период с 01.01.2023 по 31.12.2023)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4"/>
        <w:gridCol w:w="11706"/>
      </w:tblGrid>
      <w:tr w:rsidR="009A7D39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Наименование заказчика</w:t>
            </w:r>
          </w:p>
        </w:tc>
        <w:tc>
          <w:tcPr>
            <w:tcW w:w="0" w:type="auto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Муниципальное автономное учреждение "Загородный лагерь отдыха и оздоровления детей "Дружба"</w:t>
            </w:r>
          </w:p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Пермский край г </w:t>
            </w:r>
            <w:r>
              <w:rPr>
                <w:rFonts w:ascii="Times New Roman" w:eastAsia="Times New Roman" w:hAnsi="Times New Roman" w:cs="Times New Roman"/>
              </w:rPr>
              <w:t>Березники тер МАУ Злоод "Дружба", 1</w:t>
            </w:r>
          </w:p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Телефон заказчика</w:t>
            </w:r>
          </w:p>
        </w:tc>
        <w:tc>
          <w:tcPr>
            <w:tcW w:w="0" w:type="auto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83424212839</w:t>
            </w:r>
          </w:p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berdrujba@yandex.ru</w:t>
            </w:r>
          </w:p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5911021660</w:t>
            </w:r>
          </w:p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591101001</w:t>
            </w:r>
          </w:p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ОКАТО</w:t>
            </w:r>
          </w:p>
        </w:tc>
        <w:tc>
          <w:tcPr>
            <w:tcW w:w="0" w:type="auto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57408000</w:t>
            </w:r>
          </w:p>
        </w:tc>
      </w:tr>
    </w:tbl>
    <w:p w:rsidR="009A7D39" w:rsidRDefault="009A7D39"/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"/>
        <w:gridCol w:w="571"/>
        <w:gridCol w:w="850"/>
        <w:gridCol w:w="1593"/>
        <w:gridCol w:w="1014"/>
        <w:gridCol w:w="426"/>
        <w:gridCol w:w="705"/>
        <w:gridCol w:w="850"/>
        <w:gridCol w:w="995"/>
        <w:gridCol w:w="995"/>
        <w:gridCol w:w="1843"/>
        <w:gridCol w:w="850"/>
        <w:gridCol w:w="850"/>
        <w:gridCol w:w="2123"/>
        <w:gridCol w:w="358"/>
        <w:gridCol w:w="821"/>
        <w:gridCol w:w="652"/>
      </w:tblGrid>
      <w:tr w:rsidR="00D935E3" w:rsidTr="00D93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Порядковый номер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ОКВЭД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ОКПД2</w:t>
            </w:r>
          </w:p>
        </w:tc>
        <w:tc>
          <w:tcPr>
            <w:tcW w:w="3600" w:type="dxa"/>
            <w:gridSpan w:val="10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Условия договора</w:t>
            </w:r>
          </w:p>
        </w:tc>
        <w:tc>
          <w:tcPr>
            <w:tcW w:w="2200" w:type="dxa"/>
            <w:vMerge w:val="restart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Способ закупки</w:t>
            </w:r>
          </w:p>
        </w:tc>
        <w:tc>
          <w:tcPr>
            <w:tcW w:w="37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 электронной форме (Да / Нет)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Объем финансового обеспечения закупки за счет средств субсидии, предоставляемой в целях реализации национальных и федеральных проектов, комплексного плана модернизации и расширения магистральной инфраструктуры*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целевой с</w:t>
            </w:r>
            <w:r>
              <w:rPr>
                <w:rFonts w:ascii="Times New Roman" w:eastAsia="Times New Roman" w:hAnsi="Times New Roman" w:cs="Times New Roman"/>
                <w:sz w:val="16"/>
              </w:rPr>
              <w:t>татьи расходов, код вида расходов*</w:t>
            </w:r>
          </w:p>
        </w:tc>
      </w:tr>
      <w:tr w:rsidR="00D935E3" w:rsidTr="00D93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165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Предмет договора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Минимально необходимые требования, предъявляемые к закупаемым товарам, работам</w:t>
            </w:r>
          </w:p>
        </w:tc>
        <w:tc>
          <w:tcPr>
            <w:tcW w:w="1170" w:type="dxa"/>
            <w:gridSpan w:val="2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Единица измерения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Сведения о количестве (объеме)</w:t>
            </w:r>
          </w:p>
        </w:tc>
        <w:tc>
          <w:tcPr>
            <w:tcW w:w="2060" w:type="dxa"/>
            <w:gridSpan w:val="2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91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16"/>
              </w:rPr>
              <w:t>начальной (максимальной) цене договора (цене лота)</w:t>
            </w:r>
          </w:p>
        </w:tc>
        <w:tc>
          <w:tcPr>
            <w:tcW w:w="1760" w:type="dxa"/>
            <w:gridSpan w:val="2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График осуществления процедур закупки</w:t>
            </w:r>
          </w:p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440" w:type="dxa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ОКЕИ</w:t>
            </w:r>
          </w:p>
        </w:tc>
        <w:tc>
          <w:tcPr>
            <w:tcW w:w="730" w:type="dxa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360" w:type="dxa"/>
            <w:vMerge/>
          </w:tcPr>
          <w:p w:rsidR="009A7D39" w:rsidRDefault="009A7D39"/>
        </w:tc>
        <w:tc>
          <w:tcPr>
            <w:tcW w:w="1030" w:type="dxa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ОКАТО</w:t>
            </w:r>
          </w:p>
        </w:tc>
        <w:tc>
          <w:tcPr>
            <w:tcW w:w="1030" w:type="dxa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360" w:type="dxa"/>
            <w:vMerge/>
          </w:tcPr>
          <w:p w:rsidR="009A7D39" w:rsidRDefault="009A7D39"/>
        </w:tc>
        <w:tc>
          <w:tcPr>
            <w:tcW w:w="880" w:type="dxa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80" w:type="dxa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Срок исполнения договора </w:t>
            </w:r>
            <w:r>
              <w:rPr>
                <w:rFonts w:ascii="Times New Roman" w:eastAsia="Times New Roman" w:hAnsi="Times New Roman" w:cs="Times New Roman"/>
                <w:sz w:val="16"/>
              </w:rPr>
              <w:t>(месяц, год)</w:t>
            </w:r>
          </w:p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</w:tr>
    </w:tbl>
    <w:p w:rsidR="009A7D39" w:rsidRDefault="003E633A">
      <w:pPr>
        <w:spacing w:after="0" w:line="20" w:lineRule="exact"/>
      </w:pPr>
      <w:r>
        <w:rPr>
          <w:sz w:val="2"/>
        </w:rPr>
        <w:t xml:space="preserve">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566"/>
        <w:gridCol w:w="843"/>
        <w:gridCol w:w="1580"/>
        <w:gridCol w:w="1006"/>
        <w:gridCol w:w="423"/>
        <w:gridCol w:w="700"/>
        <w:gridCol w:w="843"/>
        <w:gridCol w:w="987"/>
        <w:gridCol w:w="987"/>
        <w:gridCol w:w="1829"/>
        <w:gridCol w:w="843"/>
        <w:gridCol w:w="843"/>
        <w:gridCol w:w="2106"/>
        <w:gridCol w:w="356"/>
        <w:gridCol w:w="815"/>
        <w:gridCol w:w="647"/>
      </w:tblGrid>
      <w:tr w:rsidR="009A7D3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65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37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66.19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66.19.99.131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на проведение расчетов по операциям оплаты товаров/услуг с условием постоплаты оказанных банком услуг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115 000,00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- 115 000,00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43.91.19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Выполнение работ "Капитальный ремонт столовой МАУ ЗЛООД «Дружба». Кровля"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Подрядчик </w:t>
            </w:r>
            <w:r>
              <w:rPr>
                <w:rFonts w:ascii="Times New Roman" w:eastAsia="Times New Roman" w:hAnsi="Times New Roman" w:cs="Times New Roman"/>
                <w:sz w:val="16"/>
              </w:rPr>
              <w:t>обязан выполнить работы "Капитальны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й ремонт столовой МАУ ЗЛООД «Дружба». Кровля"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2 140 000,00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140 000,00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11.2022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Запрос котировок в электронной форме, участниками которого могут быть только субъекты малого и среднего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предпринимательства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Да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товара (мягкого инвентаря)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210 000,00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- 210 000,00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49.39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49.39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перевозке пассажиров (работников) в 2023 году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Невозможно </w:t>
            </w:r>
            <w:r>
              <w:rPr>
                <w:rFonts w:ascii="Times New Roman" w:eastAsia="Times New Roman" w:hAnsi="Times New Roman" w:cs="Times New Roman"/>
                <w:sz w:val="16"/>
              </w:rPr>
              <w:t>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380 000,00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- 380 000,00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Запрос котировок в электронной форме, участниками которого могут быть </w:t>
            </w:r>
            <w:r>
              <w:rPr>
                <w:rFonts w:ascii="Times New Roman" w:eastAsia="Times New Roman" w:hAnsi="Times New Roman" w:cs="Times New Roman"/>
                <w:sz w:val="16"/>
              </w:rPr>
              <w:t>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86.21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86.21.10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 оказать услуги по проведению медицинского осмотра работников МАУ ЗЛООД "Дружба" 2023 году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136 </w:t>
            </w:r>
            <w:r>
              <w:rPr>
                <w:rFonts w:ascii="Times New Roman" w:eastAsia="Times New Roman" w:hAnsi="Times New Roman" w:cs="Times New Roman"/>
                <w:sz w:val="16"/>
              </w:rPr>
              <w:t>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- 136 000,00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96.01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96.01.19.000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Оказание услуг по проведению комплекса санитарно-профилактических мероприятий по стирке белья </w:t>
            </w:r>
            <w:r>
              <w:rPr>
                <w:rFonts w:ascii="Times New Roman" w:eastAsia="Times New Roman" w:hAnsi="Times New Roman" w:cs="Times New Roman"/>
                <w:sz w:val="16"/>
              </w:rPr>
              <w:t>прямого, покрывал и наматрасников, обработке мягкого инвентаря в 2023 году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315 000,00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- 315 000,</w:t>
            </w:r>
            <w:r>
              <w:rPr>
                <w:rFonts w:ascii="Times New Roman" w:eastAsia="Times New Roman" w:hAnsi="Times New Roman" w:cs="Times New Roman"/>
                <w:sz w:val="16"/>
              </w:rPr>
              <w:t>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43.29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43.29.11.140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огнезащите деревянных конструкций чердачных помещений в 2023 году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055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Квадратный метр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1 439,29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120 000,00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- 120 000,00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80.10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80.10.12.000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физической охране общественного порядка на объекте МАУ ЗЛООД "Дружба" в 2023 году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Исполнитель обязан оказать услуги по физической охране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общественного порядка на объекте МАУ ЗЛООД "Дружба" в 2023 году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356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Час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1 752,00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320 000,00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2023 г. - 320 000,00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77.39.29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77.39.19.119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спецтехники (услуги экскаватора и самосвала)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Исполнитель обязан оказать услуги спецтехники (услуги экскаватора и самосвала)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48 800,00 Российский рубль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</w:rPr>
              <w:t>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86.21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86.21.10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проведению медицинского осмотра работников МАУ ЗЛООД "Дружба" в 2023 году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Исполнитель обязан оказать услуги по проведению медицинского осмотра 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работников МАУ ЗЛООД "Дружба" в 2023 году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172 000,00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- 172 000,00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80.10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80.10.12.000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физической охране общественного порядка на объекте МАУ ЗЛООД "Дружба" в 2023 году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356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Час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1 752,00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320 000,00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t>2023 г. - 320 000,00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35.14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35.14.10.000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поставке электрической энергии в 2023 году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Исполнитель обязан оказать услуги по поставке электрической энергии в 2023 году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245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Киловатт-час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454 000,00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Пермский </w:t>
            </w:r>
            <w:r>
              <w:rPr>
                <w:rFonts w:ascii="Times New Roman" w:eastAsia="Times New Roman" w:hAnsi="Times New Roman" w:cs="Times New Roman"/>
                <w:sz w:val="16"/>
              </w:rPr>
              <w:t>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2 291 400,00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- 2 291 400,00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38.21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38.21.22.000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Оказание услуг по обращению с твердыми коммунальными отходами с потребителем </w:t>
            </w:r>
            <w:r>
              <w:rPr>
                <w:rFonts w:ascii="Times New Roman" w:eastAsia="Times New Roman" w:hAnsi="Times New Roman" w:cs="Times New Roman"/>
                <w:sz w:val="16"/>
              </w:rPr>
              <w:t>юридическим лицом в нежилом помещении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Исполнитель обязан оказать услуги по обращению с твердыми коммунальными отходами с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потребителем юридическим лицом в нежилом помещении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168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Тонна;^метрическая тонна (1000 кг)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12,96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76 800,00 Россий</w:t>
            </w:r>
            <w:r>
              <w:rPr>
                <w:rFonts w:ascii="Times New Roman" w:eastAsia="Times New Roman" w:hAnsi="Times New Roman" w:cs="Times New Roman"/>
                <w:sz w:val="16"/>
              </w:rPr>
              <w:t>ский рубль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14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37.00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37.00.12.110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 по услуги по вывозу и утилизации жидких бытовых отходов в 2023 году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Кубический метр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1 450,00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390 000,00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- 390 000,00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36.00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36.00.11.000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Поставка товара (вода питьевая)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750,00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110 000,00 </w:t>
            </w:r>
            <w:r>
              <w:rPr>
                <w:rFonts w:ascii="Times New Roman" w:eastAsia="Times New Roman" w:hAnsi="Times New Roman" w:cs="Times New Roman"/>
                <w:sz w:val="16"/>
              </w:rPr>
              <w:t>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- 110 000,00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60.20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60.20.12.000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рекламированию услуг МАУ ЗЛООД "Дружба"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Исполнитель обязан оказать услуги по </w:t>
            </w:r>
            <w:r>
              <w:rPr>
                <w:rFonts w:ascii="Times New Roman" w:eastAsia="Times New Roman" w:hAnsi="Times New Roman" w:cs="Times New Roman"/>
                <w:sz w:val="16"/>
              </w:rPr>
              <w:t>рекламированию услуг МАУ ЗЛООД "Дружба"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50 000,00 Российский рубль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01.2023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81.29.11.000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проведению комплекса санитарно-профилактических мероприятий по акарицидной обработке территории, дератизации помещений, лесной дератизации и дезинсекции в 2023 году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145 000,00 Российский р</w:t>
            </w:r>
            <w:r>
              <w:rPr>
                <w:rFonts w:ascii="Times New Roman" w:eastAsia="Times New Roman" w:hAnsi="Times New Roman" w:cs="Times New Roman"/>
                <w:sz w:val="16"/>
              </w:rPr>
              <w:t>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- 145 000,00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81.30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81.30.10.000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Оказание услуг по расчистке внутренней и прилегаемой территории от сухостоя, валежника, густого подлеска в радиусе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50 метров по периметру учреждения вглубь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леса в МАУ ЗЛООД "Дружба" в 2023 году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540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Человеко-день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184 000,00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- 184 000,00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</w:t>
            </w:r>
            <w:r>
              <w:rPr>
                <w:rFonts w:ascii="Times New Roman" w:eastAsia="Times New Roman" w:hAnsi="Times New Roman" w:cs="Times New Roman"/>
                <w:sz w:val="16"/>
              </w:rPr>
              <w:t>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86.90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86.90.15.000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Оказанию медицинских услуг по проведению лабораторных исследований биологического материала (анализ ПЦР) в 2023 году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796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Штука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309,00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217 000,00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В том числе объем исполнения </w:t>
            </w:r>
            <w:r>
              <w:rPr>
                <w:rFonts w:ascii="Times New Roman" w:eastAsia="Times New Roman" w:hAnsi="Times New Roman" w:cs="Times New Roman"/>
                <w:sz w:val="16"/>
              </w:rPr>
              <w:t>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- 217 000,00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80.20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80.20.10.000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Выполнение работ по техническому обслуживанию системы автоматической пожарной сигнализации, системы оповещения и управления эвакуацией людей при </w:t>
            </w:r>
            <w:r>
              <w:rPr>
                <w:rFonts w:ascii="Times New Roman" w:eastAsia="Times New Roman" w:hAnsi="Times New Roman" w:cs="Times New Roman"/>
                <w:sz w:val="16"/>
              </w:rPr>
              <w:t>пожаре и объектовой станции радиосистемы передачи извещений программно-аппаратного комплекса "Стрелец-Мониторинг" в МАУ ЗЛООД "Дружба" в 2023 году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Исполнитель обязан выполнять работы по техническому обслуживанию системы автоматической пожарной сигнализации</w:t>
            </w:r>
            <w:r>
              <w:rPr>
                <w:rFonts w:ascii="Times New Roman" w:eastAsia="Times New Roman" w:hAnsi="Times New Roman" w:cs="Times New Roman"/>
                <w:sz w:val="16"/>
              </w:rPr>
              <w:t>, системы оповещения и управления эвакуацией людей при пожаре и объектовой станции радиосистемы передачи извещений программно-аппаратного комплекса "Стрелец-Мониторинг" в МАУ ЗЛООД "Дружба" в 2023 году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</w:t>
            </w:r>
            <w:r>
              <w:rPr>
                <w:rFonts w:ascii="Times New Roman" w:eastAsia="Times New Roman" w:hAnsi="Times New Roman" w:cs="Times New Roman"/>
                <w:sz w:val="16"/>
              </w:rPr>
              <w:t>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114 000,00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- 114 000,00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93.19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93.19.19.000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Оказание услуг по посещению плавательного бассейна в период летней </w:t>
            </w:r>
            <w:r>
              <w:rPr>
                <w:rFonts w:ascii="Times New Roman" w:eastAsia="Times New Roman" w:hAnsi="Times New Roman" w:cs="Times New Roman"/>
                <w:sz w:val="16"/>
              </w:rPr>
              <w:t>оздоровительной кампании 2023 года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Исполнитель обязан оказать услуги по посещению плавательного бассейна в период летней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оздоровительной кампании 2023 года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155 300,00 Российский рубль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</w:t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09.2023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49.39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49.39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перевозке пассажиров (отдыхающих детей) в 2023 году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356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Час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99,00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250 000,00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В том числе объем </w:t>
            </w:r>
            <w:r>
              <w:rPr>
                <w:rFonts w:ascii="Times New Roman" w:eastAsia="Times New Roman" w:hAnsi="Times New Roman" w:cs="Times New Roman"/>
                <w:sz w:val="16"/>
              </w:rPr>
              <w:t>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- 250 000,00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27.40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27.40.24.129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Поставка товара </w:t>
            </w:r>
            <w:r>
              <w:rPr>
                <w:rFonts w:ascii="Times New Roman" w:eastAsia="Times New Roman" w:hAnsi="Times New Roman" w:cs="Times New Roman"/>
                <w:sz w:val="16"/>
              </w:rPr>
              <w:t>(световое и звуковое оборудование)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Поставщик обязан поставить товар в соответствии с ГОСТ или ТУ 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55 000,00 Российский рубль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03.2023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05.2023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у единственного поставщика (подрядчика, и</w:t>
            </w:r>
            <w:r>
              <w:rPr>
                <w:rFonts w:ascii="Times New Roman" w:eastAsia="Times New Roman" w:hAnsi="Times New Roman" w:cs="Times New Roman"/>
                <w:sz w:val="16"/>
              </w:rPr>
              <w:t>сполнителя)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</w:tbl>
    <w:p w:rsidR="009A7D39" w:rsidRDefault="009A7D39"/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20"/>
      </w:tblGrid>
      <w:tr w:rsidR="009A7D39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9A7D39" w:rsidRDefault="003E633A">
            <w:pPr>
              <w:spacing w:after="0"/>
              <w:ind w:hanging="1"/>
            </w:pPr>
            <w:r>
              <w:rPr>
                <w:rFonts w:ascii="Times New Roman" w:eastAsia="Times New Roman" w:hAnsi="Times New Roman" w:cs="Times New Roman"/>
              </w:rPr>
              <w:t>Участие субъектов малого и среднего предпринимательства в закупках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Совокупный годовой стоимостный объем договоров, заключенных заказчиком по результатам закупки инновационной продукции, высокотехнологичной продукции за год, </w:t>
            </w:r>
            <w:r>
              <w:rPr>
                <w:rFonts w:ascii="Times New Roman" w:eastAsia="Times New Roman" w:hAnsi="Times New Roman" w:cs="Times New Roman"/>
              </w:rPr>
              <w:t>предшествующий отчетному, составляет 0,00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Годовой объем закупок инновационной продукции, высокотехнологичной продукции, которые планируется осуществить в соответствии с проектом плана закупки товаров, работ, услуг или проектом плана закупки иннова</w:t>
            </w:r>
            <w:r>
              <w:rPr>
                <w:rFonts w:ascii="Times New Roman" w:eastAsia="Times New Roman" w:hAnsi="Times New Roman" w:cs="Times New Roman"/>
              </w:rPr>
              <w:t>ционной продукции, высокотехнологичной продукции, лекарственных средств (в части первого года его реализации) либо указанными утвержденными планами (с учетом изменений, которые не представлялись для оценки соответствия или мониторинга соответствия), состав</w:t>
            </w:r>
            <w:r>
              <w:rPr>
                <w:rFonts w:ascii="Times New Roman" w:eastAsia="Times New Roman" w:hAnsi="Times New Roman" w:cs="Times New Roman"/>
              </w:rPr>
              <w:t>ляет 0,00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Совокупный годовой объем планируемых закупок товаров (работ, услуг), которые исключаются при расчете годового объема закупки инновационной продукции, высокотехнологичной продукции, которые планируется осуществить по результатам закупки т</w:t>
            </w:r>
            <w:r>
              <w:rPr>
                <w:rFonts w:ascii="Times New Roman" w:eastAsia="Times New Roman" w:hAnsi="Times New Roman" w:cs="Times New Roman"/>
              </w:rPr>
              <w:t>оваров (работ, услуг), участниками которой являются только субъекты малого и среднего предпринимательства, составляет 0,00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Годовой объем закупок инновационной продукции, высокотехнологичной продукции, которые планируется осуществить в соответствии</w:t>
            </w:r>
            <w:r>
              <w:rPr>
                <w:rFonts w:ascii="Times New Roman" w:eastAsia="Times New Roman" w:hAnsi="Times New Roman" w:cs="Times New Roman"/>
              </w:rPr>
              <w:t xml:space="preserve"> с проектом плана закупки товаров, работ, услуг или проектом плана закупки инновационной продукции, высокотехнологичной продукции, лекарственных средств (в части первого года его реализации) либо утвержденными указанными планами осуществить по результатам </w:t>
            </w:r>
            <w:r>
              <w:rPr>
                <w:rFonts w:ascii="Times New Roman" w:eastAsia="Times New Roman" w:hAnsi="Times New Roman" w:cs="Times New Roman"/>
              </w:rPr>
              <w:t>закупок, участниками которых являются только субъекты малого и среднего предпринимательства, составляет 0,00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Совокупный годовой стоимостный объем договоров, заключенных заказчиком по результатам закупки инновационной продукции, высокотехнологичной</w:t>
            </w:r>
            <w:r>
              <w:rPr>
                <w:rFonts w:ascii="Times New Roman" w:eastAsia="Times New Roman" w:hAnsi="Times New Roman" w:cs="Times New Roman"/>
              </w:rPr>
              <w:t xml:space="preserve"> продукции, участниками которой являлись только субъекты малого и среднего предпринимательства, за год, предшествующий отчетному, составляет 0,00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Совокупный годовой объем планируемых закупок товаров (работ, услуг) в соответствии с планом закупки т</w:t>
            </w:r>
            <w:r>
              <w:rPr>
                <w:rFonts w:ascii="Times New Roman" w:eastAsia="Times New Roman" w:hAnsi="Times New Roman" w:cs="Times New Roman"/>
              </w:rPr>
              <w:t>оваров (работ, услуг) (планом закупки инновационной продукции, высокотехнологичной продукции) составляет 385 900,00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Совокупный годовой объем планируемых закупок товаров, работ, услуг, которые исключаются при расчете годового объема закупок товаров</w:t>
            </w:r>
            <w:r>
              <w:rPr>
                <w:rFonts w:ascii="Times New Roman" w:eastAsia="Times New Roman" w:hAnsi="Times New Roman" w:cs="Times New Roman"/>
              </w:rPr>
              <w:t>, работ, услуг, которые планируется осуществить по результатам закупки товаров, работ, услуг, участниками которой являются только субъекты малого и среднего предпринимательства, составляет 0,00 рублей.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Годовой объем закупок, которые планируется осуществит</w:t>
            </w:r>
            <w:r>
              <w:rPr>
                <w:rFonts w:ascii="Times New Roman" w:eastAsia="Times New Roman" w:hAnsi="Times New Roman" w:cs="Times New Roman"/>
              </w:rPr>
              <w:t>ь по результатам закупки, участниками которой являются только субъекты малого и среднего предпринимательства, предусмотренный в части первого года реализации раздела, указанного в пункте 1(1) настоящего документа, составляет 0,00 рублей (0,00 процентов).</w:t>
            </w:r>
          </w:p>
        </w:tc>
      </w:tr>
    </w:tbl>
    <w:p w:rsidR="009A7D39" w:rsidRDefault="009A7D39"/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"/>
        <w:gridCol w:w="571"/>
        <w:gridCol w:w="850"/>
        <w:gridCol w:w="1593"/>
        <w:gridCol w:w="1014"/>
        <w:gridCol w:w="426"/>
        <w:gridCol w:w="705"/>
        <w:gridCol w:w="850"/>
        <w:gridCol w:w="995"/>
        <w:gridCol w:w="995"/>
        <w:gridCol w:w="1843"/>
        <w:gridCol w:w="850"/>
        <w:gridCol w:w="850"/>
        <w:gridCol w:w="2123"/>
        <w:gridCol w:w="358"/>
        <w:gridCol w:w="821"/>
        <w:gridCol w:w="652"/>
      </w:tblGrid>
      <w:tr w:rsidR="00D935E3" w:rsidTr="00D93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Порядковый номер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ОКВЭД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ОКПД2</w:t>
            </w:r>
          </w:p>
        </w:tc>
        <w:tc>
          <w:tcPr>
            <w:tcW w:w="3600" w:type="dxa"/>
            <w:gridSpan w:val="10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Условия договора</w:t>
            </w:r>
          </w:p>
        </w:tc>
        <w:tc>
          <w:tcPr>
            <w:tcW w:w="2200" w:type="dxa"/>
            <w:vMerge w:val="restart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Способ закупки</w:t>
            </w:r>
          </w:p>
        </w:tc>
        <w:tc>
          <w:tcPr>
            <w:tcW w:w="37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Закупка в электронной форме (Да / Нет)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Объем финансового обеспечения закупки за счет средств субсидии, предоставляемой в целях реализации национальных и федеральных </w:t>
            </w:r>
            <w:r>
              <w:rPr>
                <w:rFonts w:ascii="Times New Roman" w:eastAsia="Times New Roman" w:hAnsi="Times New Roman" w:cs="Times New Roman"/>
                <w:sz w:val="16"/>
              </w:rPr>
              <w:t>проектов, комплексного плана модернизации и расширения магистральной инфраструктуры*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целевой статьи расходов, код вида расходов*</w:t>
            </w:r>
          </w:p>
        </w:tc>
      </w:tr>
      <w:tr w:rsidR="00D935E3" w:rsidTr="00D93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165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Предмет договора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Минимально необходимые требования, предъявляемые к закупаемым товарам, работам</w:t>
            </w:r>
          </w:p>
        </w:tc>
        <w:tc>
          <w:tcPr>
            <w:tcW w:w="1170" w:type="dxa"/>
            <w:gridSpan w:val="2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Единица измерения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Сведения о количестве (объеме)</w:t>
            </w:r>
          </w:p>
        </w:tc>
        <w:tc>
          <w:tcPr>
            <w:tcW w:w="2060" w:type="dxa"/>
            <w:gridSpan w:val="2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910" w:type="dxa"/>
            <w:vMerge w:val="restart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1760" w:type="dxa"/>
            <w:gridSpan w:val="2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График осуществления процедур закупки</w:t>
            </w:r>
          </w:p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440" w:type="dxa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ОКЕИ</w:t>
            </w:r>
          </w:p>
        </w:tc>
        <w:tc>
          <w:tcPr>
            <w:tcW w:w="730" w:type="dxa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360" w:type="dxa"/>
            <w:vMerge/>
          </w:tcPr>
          <w:p w:rsidR="009A7D39" w:rsidRDefault="009A7D39"/>
        </w:tc>
        <w:tc>
          <w:tcPr>
            <w:tcW w:w="1030" w:type="dxa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Код по ОКАТО</w:t>
            </w:r>
          </w:p>
        </w:tc>
        <w:tc>
          <w:tcPr>
            <w:tcW w:w="1030" w:type="dxa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360" w:type="dxa"/>
            <w:vMerge/>
          </w:tcPr>
          <w:p w:rsidR="009A7D39" w:rsidRDefault="009A7D39"/>
        </w:tc>
        <w:tc>
          <w:tcPr>
            <w:tcW w:w="880" w:type="dxa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80" w:type="dxa"/>
            <w:textDirection w:val="btLr"/>
            <w:vAlign w:val="center"/>
          </w:tcPr>
          <w:p w:rsidR="009A7D39" w:rsidRDefault="003E633A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Срок исполнения договора (месяц, год)</w:t>
            </w:r>
          </w:p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  <w:tc>
          <w:tcPr>
            <w:tcW w:w="360" w:type="dxa"/>
            <w:vMerge/>
          </w:tcPr>
          <w:p w:rsidR="009A7D39" w:rsidRDefault="009A7D39"/>
        </w:tc>
      </w:tr>
    </w:tbl>
    <w:p w:rsidR="009A7D39" w:rsidRDefault="003E633A">
      <w:pPr>
        <w:spacing w:after="0" w:line="20" w:lineRule="exact"/>
      </w:pPr>
      <w:r>
        <w:rPr>
          <w:sz w:val="2"/>
        </w:rPr>
        <w:t xml:space="preserve">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566"/>
        <w:gridCol w:w="843"/>
        <w:gridCol w:w="1580"/>
        <w:gridCol w:w="1006"/>
        <w:gridCol w:w="423"/>
        <w:gridCol w:w="700"/>
        <w:gridCol w:w="843"/>
        <w:gridCol w:w="987"/>
        <w:gridCol w:w="987"/>
        <w:gridCol w:w="1829"/>
        <w:gridCol w:w="843"/>
        <w:gridCol w:w="843"/>
        <w:gridCol w:w="2106"/>
        <w:gridCol w:w="356"/>
        <w:gridCol w:w="815"/>
        <w:gridCol w:w="647"/>
      </w:tblGrid>
      <w:tr w:rsidR="009A7D3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65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73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37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43.91.19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Выполнение работ "Капитальный ремонт столовой МАУ ЗЛООД «Дружба». Кровля"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Подрядчик обязан выполнить работы "Капитальный ремонт столовой МАУ ЗЛООД «Дружба». Кровля"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2 140 000,00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023 г. - 2 140 000,00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11.2022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02.2023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4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49.39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49.39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перевозке пассажиров (работников) в 2023 году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Невозможно определить количество (объем)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380 000,00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В том числе объем исполнения 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- 380 000,00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Запрос котировок в электронной форме, участниками которого </w:t>
            </w:r>
            <w:r>
              <w:rPr>
                <w:rFonts w:ascii="Times New Roman" w:eastAsia="Times New Roman" w:hAnsi="Times New Roman" w:cs="Times New Roman"/>
                <w:sz w:val="16"/>
              </w:rPr>
              <w:t>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49.39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49.39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Оказание услуг по перевозке пассажиров (отдыхающих детей) в 2023 году</w:t>
            </w:r>
          </w:p>
        </w:tc>
        <w:tc>
          <w:tcPr>
            <w:tcW w:w="360" w:type="dxa"/>
            <w:vAlign w:val="center"/>
          </w:tcPr>
          <w:p w:rsidR="009A7D39" w:rsidRDefault="009A7D39">
            <w:pPr>
              <w:spacing w:after="0"/>
            </w:pP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356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Час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99,00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57000000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Пермский край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250 000,00 Российский рубль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В том числе объем исполнения </w:t>
            </w:r>
            <w:r>
              <w:rPr>
                <w:rFonts w:ascii="Times New Roman" w:eastAsia="Times New Roman" w:hAnsi="Times New Roman" w:cs="Times New Roman"/>
                <w:sz w:val="16"/>
              </w:rPr>
              <w:t>долгосрочного договора: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2022 г. - 0,00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2023 г. - 250 000,00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12.2022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08.2023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60" w:type="dxa"/>
            <w:vAlign w:val="center"/>
          </w:tcPr>
          <w:p w:rsidR="009A7D39" w:rsidRDefault="003E63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Да</w:t>
            </w:r>
          </w:p>
        </w:tc>
        <w:tc>
          <w:tcPr>
            <w:tcW w:w="360" w:type="dxa"/>
          </w:tcPr>
          <w:p w:rsidR="009A7D39" w:rsidRDefault="009A7D39"/>
        </w:tc>
        <w:tc>
          <w:tcPr>
            <w:tcW w:w="360" w:type="dxa"/>
          </w:tcPr>
          <w:p w:rsidR="009A7D39" w:rsidRDefault="009A7D39"/>
        </w:tc>
      </w:tr>
    </w:tbl>
    <w:p w:rsidR="009A7D39" w:rsidRDefault="003E633A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*Указывается при планировании закупки, финансовое </w:t>
      </w:r>
      <w:r>
        <w:rPr>
          <w:rFonts w:ascii="Times New Roman" w:eastAsia="Times New Roman" w:hAnsi="Times New Roman" w:cs="Times New Roman"/>
          <w:sz w:val="16"/>
        </w:rPr>
        <w:t>обеспечение которой осуществляется за счет средств субсидии, предоставляемой в целях реализации национальных и федеральных проектов.</w:t>
      </w:r>
    </w:p>
    <w:p w:rsidR="009A7D39" w:rsidRDefault="009A7D39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9"/>
        <w:gridCol w:w="26"/>
        <w:gridCol w:w="2256"/>
      </w:tblGrid>
      <w:tr w:rsidR="009A7D3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0" w:space="0" w:color="auto"/>
            </w:tcBorders>
            <w:vAlign w:val="center"/>
          </w:tcPr>
          <w:p w:rsidR="009A7D39" w:rsidRDefault="009A7D39">
            <w:pPr>
              <w:spacing w:after="0"/>
              <w:jc w:val="center"/>
            </w:pPr>
          </w:p>
        </w:tc>
        <w:tc>
          <w:tcPr>
            <w:tcW w:w="0" w:type="auto"/>
          </w:tcPr>
          <w:p w:rsidR="009A7D39" w:rsidRDefault="009A7D39"/>
        </w:tc>
        <w:tc>
          <w:tcPr>
            <w:tcW w:w="0" w:type="auto"/>
            <w:vAlign w:val="center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«__»__________ 20__ г.</w:t>
            </w:r>
          </w:p>
        </w:tc>
      </w:tr>
      <w:tr w:rsidR="009A7D3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(Ф.И.О., Должность руководителя (уполномоченного лица) заказчика)</w:t>
            </w:r>
          </w:p>
        </w:tc>
        <w:tc>
          <w:tcPr>
            <w:tcW w:w="0" w:type="auto"/>
          </w:tcPr>
          <w:p w:rsidR="009A7D39" w:rsidRDefault="009A7D39"/>
        </w:tc>
        <w:tc>
          <w:tcPr>
            <w:tcW w:w="0" w:type="auto"/>
          </w:tcPr>
          <w:p w:rsidR="009A7D39" w:rsidRDefault="003E63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(Дата утверждения)</w:t>
            </w:r>
          </w:p>
        </w:tc>
      </w:tr>
    </w:tbl>
    <w:p w:rsidR="003E633A" w:rsidRDefault="003E633A"/>
    <w:sectPr w:rsidR="003E633A">
      <w:pgSz w:w="16840" w:h="1190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D39"/>
    <w:rsid w:val="003E633A"/>
    <w:rsid w:val="009A7D39"/>
    <w:rsid w:val="00D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419</cp:lastModifiedBy>
  <cp:revision>2</cp:revision>
  <dcterms:created xsi:type="dcterms:W3CDTF">2022-12-30T07:54:00Z</dcterms:created>
  <dcterms:modified xsi:type="dcterms:W3CDTF">2022-12-30T07:54:00Z</dcterms:modified>
</cp:coreProperties>
</file>